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78E" w:rsidRPr="00AE678D" w:rsidRDefault="0030778E" w:rsidP="0030778E">
      <w:pPr>
        <w:tabs>
          <w:tab w:val="right" w:pos="9781"/>
        </w:tabs>
        <w:rPr>
          <w:rFonts w:ascii="Arial" w:hAnsi="Arial" w:cs="Arial"/>
          <w:b/>
          <w:i/>
          <w:sz w:val="22"/>
          <w:szCs w:val="22"/>
        </w:rPr>
      </w:pPr>
      <w:r w:rsidRPr="00AE678D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Pr="00AE678D">
        <w:rPr>
          <w:rFonts w:ascii="Arial" w:hAnsi="Arial" w:cs="Arial"/>
          <w:b/>
          <w:i/>
          <w:sz w:val="22"/>
          <w:szCs w:val="22"/>
        </w:rPr>
        <w:tab/>
        <w:t>Tdoc S4-17092</w:t>
      </w:r>
      <w:r>
        <w:rPr>
          <w:rFonts w:ascii="Arial" w:hAnsi="Arial" w:cs="Arial"/>
          <w:b/>
          <w:i/>
          <w:sz w:val="22"/>
          <w:szCs w:val="22"/>
        </w:rPr>
        <w:t>9</w:t>
      </w:r>
    </w:p>
    <w:p w:rsidR="0030778E" w:rsidRPr="004C09B9" w:rsidRDefault="0030778E" w:rsidP="0030778E">
      <w:pPr>
        <w:pStyle w:val="Title"/>
        <w:tabs>
          <w:tab w:val="left" w:pos="709"/>
          <w:tab w:val="right" w:pos="9781"/>
        </w:tabs>
        <w:wordWrap w:val="0"/>
        <w:spacing w:after="0"/>
        <w:ind w:right="120"/>
        <w:jc w:val="left"/>
        <w:rPr>
          <w:rFonts w:cs="Arial"/>
          <w:sz w:val="22"/>
          <w:szCs w:val="22"/>
          <w:lang w:eastAsia="zh-CN"/>
        </w:rPr>
      </w:pPr>
      <w:r w:rsidRPr="004C09B9">
        <w:rPr>
          <w:rFonts w:cs="Arial"/>
          <w:sz w:val="22"/>
          <w:szCs w:val="22"/>
          <w:lang w:eastAsia="zh-CN"/>
        </w:rPr>
        <w:t>9-13 October 2017, Belgrade, Serbia</w:t>
      </w:r>
      <w:r>
        <w:rPr>
          <w:rFonts w:cs="Arial"/>
          <w:sz w:val="22"/>
          <w:szCs w:val="22"/>
          <w:lang w:eastAsia="zh-CN"/>
        </w:rPr>
        <w:tab/>
        <w:t>Agenda Item: 5.3</w:t>
      </w:r>
    </w:p>
    <w:p w:rsidR="0030778E" w:rsidRPr="0030778E" w:rsidRDefault="0030778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  <w:lang w:val="de-DE"/>
        </w:rPr>
      </w:pPr>
    </w:p>
    <w:p w:rsidR="00463675" w:rsidRPr="0030778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30778E">
        <w:rPr>
          <w:rFonts w:ascii="Arial" w:hAnsi="Arial" w:cs="Arial"/>
          <w:bCs/>
          <w:sz w:val="22"/>
        </w:rPr>
        <w:t>3GPP TSG-</w:t>
      </w:r>
      <w:r w:rsidR="00FB5568" w:rsidRPr="0030778E">
        <w:rPr>
          <w:rFonts w:ascii="Arial" w:hAnsi="Arial" w:cs="Arial"/>
          <w:bCs/>
          <w:sz w:val="22"/>
        </w:rPr>
        <w:t>SA WG5</w:t>
      </w:r>
      <w:r w:rsidRPr="0030778E">
        <w:rPr>
          <w:rFonts w:ascii="Arial" w:hAnsi="Arial" w:cs="Arial"/>
          <w:bCs/>
          <w:sz w:val="22"/>
        </w:rPr>
        <w:t xml:space="preserve"> Meeting</w:t>
      </w:r>
      <w:r w:rsidR="001E4C71" w:rsidRPr="0030778E">
        <w:rPr>
          <w:rFonts w:ascii="Arial" w:hAnsi="Arial" w:cs="Arial"/>
          <w:bCs/>
          <w:sz w:val="22"/>
        </w:rPr>
        <w:t xml:space="preserve"> on charging work for CUPS </w:t>
      </w:r>
      <w:r w:rsidRPr="0030778E">
        <w:rPr>
          <w:rFonts w:ascii="Arial" w:hAnsi="Arial" w:cs="Arial"/>
          <w:bCs/>
          <w:sz w:val="22"/>
        </w:rPr>
        <w:tab/>
      </w:r>
      <w:r w:rsidRPr="0030778E">
        <w:rPr>
          <w:rFonts w:ascii="Arial" w:hAnsi="Arial" w:cs="Arial"/>
          <w:bCs/>
          <w:sz w:val="22"/>
        </w:rPr>
        <w:tab/>
        <w:t xml:space="preserve">Tdoc </w:t>
      </w:r>
      <w:r w:rsidR="00FB5568" w:rsidRPr="0030778E">
        <w:rPr>
          <w:rFonts w:ascii="Arial" w:hAnsi="Arial" w:cs="Arial"/>
          <w:bCs/>
          <w:sz w:val="22"/>
        </w:rPr>
        <w:t>S5</w:t>
      </w:r>
      <w:r w:rsidR="00A01485" w:rsidRPr="0030778E">
        <w:rPr>
          <w:rFonts w:ascii="Arial" w:hAnsi="Arial" w:cs="Arial"/>
          <w:bCs/>
          <w:sz w:val="22"/>
        </w:rPr>
        <w:t>C</w:t>
      </w:r>
      <w:r w:rsidR="00FB5568" w:rsidRPr="0030778E">
        <w:rPr>
          <w:rFonts w:ascii="Arial" w:hAnsi="Arial" w:cs="Arial"/>
          <w:bCs/>
          <w:sz w:val="22"/>
        </w:rPr>
        <w:t>-</w:t>
      </w:r>
      <w:r w:rsidR="005B0145" w:rsidRPr="0030778E">
        <w:rPr>
          <w:rFonts w:ascii="Arial" w:hAnsi="Arial" w:cs="Arial"/>
          <w:bCs/>
          <w:sz w:val="22"/>
        </w:rPr>
        <w:t>17001</w:t>
      </w:r>
      <w:r w:rsidR="003C08E3" w:rsidRPr="0030778E">
        <w:rPr>
          <w:rFonts w:ascii="Arial" w:hAnsi="Arial" w:cs="Arial"/>
          <w:bCs/>
          <w:sz w:val="22"/>
        </w:rPr>
        <w:t>3</w:t>
      </w:r>
    </w:p>
    <w:p w:rsidR="00463675" w:rsidRPr="0030778E" w:rsidRDefault="00EF5843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30778E">
        <w:rPr>
          <w:rFonts w:ascii="Arial" w:hAnsi="Arial" w:cs="Arial"/>
          <w:sz w:val="24"/>
        </w:rPr>
        <w:t>27 July 2017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5798" w:rsidRPr="00CB5798">
        <w:rPr>
          <w:rFonts w:ascii="Arial" w:hAnsi="Arial" w:cs="Arial"/>
          <w:bCs/>
          <w:color w:val="000000"/>
        </w:rPr>
        <w:t xml:space="preserve">LS </w:t>
      </w:r>
      <w:r w:rsidR="00CB5798">
        <w:rPr>
          <w:rFonts w:ascii="Arial" w:hAnsi="Arial" w:cs="Arial"/>
          <w:bCs/>
          <w:color w:val="000000"/>
        </w:rPr>
        <w:t xml:space="preserve">on Charging support </w:t>
      </w:r>
      <w:r w:rsidR="0088178B">
        <w:rPr>
          <w:rFonts w:ascii="Arial" w:hAnsi="Arial" w:cs="Arial"/>
        </w:rPr>
        <w:t xml:space="preserve">for </w:t>
      </w:r>
      <w:r w:rsidR="00CB5798">
        <w:rPr>
          <w:rFonts w:ascii="Arial" w:hAnsi="Arial" w:cs="Arial"/>
        </w:rPr>
        <w:t>Control and User Plane Separation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E4C71">
        <w:rPr>
          <w:rFonts w:ascii="Arial" w:hAnsi="Arial" w:cs="Arial"/>
        </w:rPr>
        <w:t>Guidance for SA5 Charging for CUPS (SP-170595)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B5798" w:rsidRPr="00CB5798">
        <w:rPr>
          <w:rFonts w:ascii="Arial" w:hAnsi="Arial" w:cs="Arial"/>
          <w:bCs/>
          <w:color w:val="000000"/>
        </w:rPr>
        <w:t>Rel-14</w:t>
      </w:r>
      <w:r w:rsidR="00CB5798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FF0000"/>
        </w:rPr>
        <w:t xml:space="preserve"> </w:t>
      </w:r>
      <w:r w:rsidR="00CB5798"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379B9">
        <w:rPr>
          <w:rFonts w:ascii="Arial" w:hAnsi="Arial" w:cs="Arial"/>
          <w:bCs/>
          <w:color w:val="000000"/>
        </w:rPr>
        <w:t>CUPS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B5798" w:rsidRPr="00CB5798">
        <w:rPr>
          <w:rFonts w:ascii="Arial" w:hAnsi="Arial" w:cs="Arial"/>
          <w:bCs/>
          <w:color w:val="000000"/>
        </w:rPr>
        <w:t>SA5</w:t>
      </w:r>
    </w:p>
    <w:p w:rsidR="00463675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5798" w:rsidRPr="00CB5798">
        <w:rPr>
          <w:rFonts w:ascii="Arial" w:hAnsi="Arial" w:cs="Arial"/>
          <w:bCs/>
          <w:color w:val="000000"/>
        </w:rPr>
        <w:t>CT4</w:t>
      </w:r>
      <w:r w:rsidR="00EB05EE">
        <w:rPr>
          <w:rFonts w:ascii="Arial" w:hAnsi="Arial" w:cs="Arial" w:hint="eastAsia"/>
          <w:bCs/>
          <w:color w:val="000000"/>
          <w:lang w:eastAsia="zh-CN"/>
        </w:rPr>
        <w:t>，</w:t>
      </w:r>
      <w:r w:rsidR="00EB05EE">
        <w:rPr>
          <w:rFonts w:ascii="Arial" w:hAnsi="Arial" w:cs="Arial" w:hint="eastAsia"/>
          <w:bCs/>
          <w:color w:val="000000"/>
          <w:lang w:eastAsia="zh-CN"/>
        </w:rPr>
        <w:t>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B5798">
        <w:rPr>
          <w:rFonts w:ascii="Arial" w:hAnsi="Arial" w:cs="Arial"/>
          <w:bCs/>
          <w:color w:val="000000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C05AE">
        <w:rPr>
          <w:rFonts w:cs="Arial"/>
          <w:b w:val="0"/>
          <w:bCs/>
        </w:rPr>
        <w:t>Chen Shan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C05AE">
        <w:rPr>
          <w:rFonts w:cs="Arial"/>
          <w:b w:val="0"/>
          <w:bCs/>
        </w:rPr>
        <w:t>chenshan (AT) huawei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00AED" w:rsidRPr="00100AED">
        <w:rPr>
          <w:rFonts w:ascii="Arial" w:hAnsi="Arial" w:cs="Arial"/>
          <w:bCs/>
        </w:rPr>
        <w:t>S5C-</w:t>
      </w:r>
      <w:r w:rsidR="00C45D00" w:rsidRPr="00100AED">
        <w:rPr>
          <w:rFonts w:ascii="Arial" w:hAnsi="Arial" w:cs="Arial"/>
          <w:bCs/>
        </w:rPr>
        <w:t>17001</w:t>
      </w:r>
      <w:r w:rsidR="00C45D00">
        <w:rPr>
          <w:rFonts w:ascii="Arial" w:hAnsi="Arial" w:cs="Arial"/>
          <w:bCs/>
        </w:rPr>
        <w:t>2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80934" w:rsidRDefault="00E80934" w:rsidP="00E80934">
      <w:pPr>
        <w:rPr>
          <w:rFonts w:ascii="Arial" w:hAnsi="Arial" w:cs="Arial"/>
        </w:rPr>
      </w:pPr>
      <w:r>
        <w:rPr>
          <w:rFonts w:ascii="Arial" w:hAnsi="Arial" w:cs="Arial"/>
          <w:bCs/>
        </w:rPr>
        <w:t>SA5 has received the g</w:t>
      </w:r>
      <w:r w:rsidRPr="00CC69C5">
        <w:rPr>
          <w:rFonts w:ascii="Arial" w:hAnsi="Arial" w:cs="Arial"/>
        </w:rPr>
        <w:t xml:space="preserve">uidance </w:t>
      </w:r>
      <w:r w:rsidR="004E5EC3">
        <w:rPr>
          <w:rFonts w:ascii="Arial" w:hAnsi="Arial" w:cs="Arial"/>
        </w:rPr>
        <w:t xml:space="preserve">from SA#76 </w:t>
      </w:r>
      <w:r w:rsidRPr="00CC69C5">
        <w:rPr>
          <w:rFonts w:ascii="Arial" w:hAnsi="Arial" w:cs="Arial"/>
        </w:rPr>
        <w:t>for SA5 Charging for CUPS</w:t>
      </w:r>
      <w:r>
        <w:rPr>
          <w:rFonts w:ascii="Arial" w:hAnsi="Arial" w:cs="Arial"/>
        </w:rPr>
        <w:t xml:space="preserve"> (SP-170595), </w:t>
      </w:r>
      <w:r>
        <w:rPr>
          <w:rFonts w:ascii="Arial" w:hAnsi="Arial" w:cs="Arial"/>
          <w:bCs/>
        </w:rPr>
        <w:t xml:space="preserve">in order to complete the CUPS functionality </w:t>
      </w:r>
      <w:r w:rsidR="004E5EC3">
        <w:rPr>
          <w:rFonts w:ascii="Arial" w:hAnsi="Arial" w:cs="Arial"/>
          <w:bCs/>
        </w:rPr>
        <w:t xml:space="preserve">with regard to </w:t>
      </w:r>
      <w:r>
        <w:rPr>
          <w:rFonts w:ascii="Arial" w:hAnsi="Arial" w:cs="Arial"/>
          <w:bCs/>
        </w:rPr>
        <w:t>charging.</w:t>
      </w:r>
      <w:r>
        <w:rPr>
          <w:rFonts w:ascii="Arial" w:hAnsi="Arial" w:cs="Arial"/>
        </w:rPr>
        <w:t xml:space="preserve"> </w:t>
      </w:r>
    </w:p>
    <w:p w:rsidR="00122B06" w:rsidRDefault="00122B06" w:rsidP="00E80934">
      <w:pPr>
        <w:rPr>
          <w:rFonts w:ascii="Arial" w:hAnsi="Arial" w:cs="Arial"/>
        </w:rPr>
      </w:pPr>
    </w:p>
    <w:p w:rsidR="00122B06" w:rsidRDefault="00122B06" w:rsidP="00122B06">
      <w:pPr>
        <w:rPr>
          <w:rFonts w:ascii="Arial" w:hAnsi="Arial" w:cs="Arial"/>
        </w:rPr>
      </w:pPr>
      <w:r>
        <w:rPr>
          <w:rFonts w:ascii="Arial" w:hAnsi="Arial" w:cs="Arial"/>
        </w:rPr>
        <w:t>Based on the following options recommended under the guidance:</w:t>
      </w:r>
    </w:p>
    <w:p w:rsidR="00122B06" w:rsidRPr="001168E6" w:rsidRDefault="00122B06" w:rsidP="00122B06">
      <w:pPr>
        <w:pStyle w:val="PlainText"/>
        <w:numPr>
          <w:ilvl w:val="1"/>
          <w:numId w:val="8"/>
        </w:numPr>
        <w:rPr>
          <w:rFonts w:ascii="Arial" w:hAnsi="Arial" w:cs="Arial"/>
        </w:rPr>
      </w:pPr>
      <w:r w:rsidRPr="001168E6">
        <w:rPr>
          <w:rFonts w:ascii="Arial" w:hAnsi="Arial" w:cs="Arial"/>
        </w:rPr>
        <w:t>It is possible that Sx already fulfills the charging requirements for CUPS.</w:t>
      </w:r>
    </w:p>
    <w:p w:rsidR="00122B06" w:rsidRPr="001168E6" w:rsidRDefault="00122B06" w:rsidP="00122B06">
      <w:pPr>
        <w:pStyle w:val="PlainText"/>
        <w:numPr>
          <w:ilvl w:val="1"/>
          <w:numId w:val="8"/>
        </w:numPr>
        <w:rPr>
          <w:rFonts w:ascii="Arial" w:hAnsi="Arial" w:cs="Arial"/>
        </w:rPr>
      </w:pPr>
      <w:r w:rsidRPr="001168E6">
        <w:rPr>
          <w:rFonts w:ascii="Arial" w:hAnsi="Arial" w:cs="Arial"/>
        </w:rPr>
        <w:t xml:space="preserve">Another possibility is that Sx with the addition of new protocol information elements would suffice to fulfill charging requirements for CUPS. </w:t>
      </w:r>
    </w:p>
    <w:p w:rsidR="00122B06" w:rsidRPr="001168E6" w:rsidRDefault="00122B06" w:rsidP="00122B06">
      <w:pPr>
        <w:pStyle w:val="PlainText"/>
        <w:numPr>
          <w:ilvl w:val="1"/>
          <w:numId w:val="8"/>
        </w:numPr>
        <w:rPr>
          <w:rFonts w:ascii="Arial" w:hAnsi="Arial" w:cs="Arial"/>
        </w:rPr>
      </w:pPr>
      <w:r w:rsidRPr="001168E6">
        <w:rPr>
          <w:rFonts w:ascii="Arial" w:hAnsi="Arial" w:cs="Arial"/>
        </w:rPr>
        <w:t xml:space="preserve">A last possibility is that Sx with changes that go beyond addition of new protocol information elements would be required to fulfill charging requirements for CUPS. </w:t>
      </w:r>
    </w:p>
    <w:p w:rsidR="008773B2" w:rsidRDefault="00CB5798" w:rsidP="00835A75">
      <w:pPr>
        <w:rPr>
          <w:rFonts w:ascii="Arial" w:hAnsi="Arial" w:cs="Arial"/>
          <w:bCs/>
        </w:rPr>
      </w:pPr>
      <w:r w:rsidRPr="008773B2">
        <w:rPr>
          <w:rFonts w:ascii="Arial" w:hAnsi="Arial" w:cs="Arial"/>
          <w:bCs/>
        </w:rPr>
        <w:t>SA5</w:t>
      </w:r>
      <w:r w:rsidR="002D4566">
        <w:rPr>
          <w:rFonts w:ascii="Arial" w:hAnsi="Arial" w:cs="Arial"/>
          <w:bCs/>
        </w:rPr>
        <w:t xml:space="preserve"> has</w:t>
      </w:r>
      <w:r w:rsidRPr="008773B2">
        <w:rPr>
          <w:rFonts w:ascii="Arial" w:hAnsi="Arial" w:cs="Arial"/>
          <w:bCs/>
        </w:rPr>
        <w:t xml:space="preserve"> </w:t>
      </w:r>
      <w:r w:rsidR="00E80934">
        <w:rPr>
          <w:rFonts w:ascii="Arial" w:hAnsi="Arial" w:cs="Arial"/>
          <w:bCs/>
        </w:rPr>
        <w:t>discussed if introduction of CUPS leads to new</w:t>
      </w:r>
      <w:r w:rsidR="00172A2A">
        <w:rPr>
          <w:rFonts w:ascii="Arial" w:hAnsi="Arial" w:cs="Arial"/>
          <w:bCs/>
        </w:rPr>
        <w:t xml:space="preserve"> charging requirement</w:t>
      </w:r>
      <w:r w:rsidR="002D4566">
        <w:rPr>
          <w:rFonts w:ascii="Arial" w:hAnsi="Arial" w:cs="Arial"/>
          <w:bCs/>
        </w:rPr>
        <w:t>s</w:t>
      </w:r>
      <w:r w:rsidR="00E80934">
        <w:rPr>
          <w:rFonts w:ascii="Arial" w:hAnsi="Arial" w:cs="Arial"/>
          <w:bCs/>
        </w:rPr>
        <w:t xml:space="preserve"> and/or</w:t>
      </w:r>
      <w:r w:rsidR="002F7A3F">
        <w:rPr>
          <w:rFonts w:ascii="Arial" w:hAnsi="Arial" w:cs="Arial"/>
          <w:bCs/>
        </w:rPr>
        <w:t xml:space="preserve"> </w:t>
      </w:r>
      <w:r w:rsidR="00E80934">
        <w:rPr>
          <w:rFonts w:ascii="Arial" w:hAnsi="Arial" w:cs="Arial"/>
          <w:bCs/>
        </w:rPr>
        <w:t>procedures</w:t>
      </w:r>
      <w:r w:rsidR="00172A2A">
        <w:rPr>
          <w:rFonts w:ascii="Arial" w:hAnsi="Arial" w:cs="Arial"/>
          <w:bCs/>
        </w:rPr>
        <w:t xml:space="preserve"> from </w:t>
      </w:r>
      <w:r w:rsidR="00E80934">
        <w:rPr>
          <w:rFonts w:ascii="Arial" w:hAnsi="Arial" w:cs="Arial"/>
          <w:bCs/>
        </w:rPr>
        <w:t xml:space="preserve">a </w:t>
      </w:r>
      <w:r w:rsidR="00172A2A">
        <w:rPr>
          <w:rFonts w:ascii="Arial" w:hAnsi="Arial" w:cs="Arial"/>
          <w:bCs/>
        </w:rPr>
        <w:t xml:space="preserve">stage2 perspective, and </w:t>
      </w:r>
      <w:r w:rsidR="002D4566">
        <w:rPr>
          <w:rFonts w:ascii="Arial" w:hAnsi="Arial" w:cs="Arial"/>
          <w:bCs/>
        </w:rPr>
        <w:t xml:space="preserve">has </w:t>
      </w:r>
      <w:r w:rsidR="00E80934">
        <w:rPr>
          <w:rFonts w:ascii="Arial" w:hAnsi="Arial" w:cs="Arial"/>
          <w:bCs/>
        </w:rPr>
        <w:t>concluded</w:t>
      </w:r>
      <w:r w:rsidR="002D4566">
        <w:rPr>
          <w:rFonts w:ascii="Arial" w:hAnsi="Arial" w:cs="Arial"/>
          <w:bCs/>
        </w:rPr>
        <w:t xml:space="preserve"> </w:t>
      </w:r>
      <w:r w:rsidR="00172A2A">
        <w:rPr>
          <w:rFonts w:ascii="Arial" w:hAnsi="Arial" w:cs="Arial"/>
          <w:bCs/>
        </w:rPr>
        <w:t>that there is no new requirement introduced in R14</w:t>
      </w:r>
      <w:r w:rsidR="002D4566">
        <w:rPr>
          <w:rFonts w:ascii="Arial" w:hAnsi="Arial" w:cs="Arial"/>
          <w:bCs/>
        </w:rPr>
        <w:t xml:space="preserve"> for CUPS charging</w:t>
      </w:r>
      <w:r w:rsidR="00172A2A">
        <w:rPr>
          <w:rFonts w:ascii="Arial" w:hAnsi="Arial" w:cs="Arial"/>
          <w:bCs/>
        </w:rPr>
        <w:t xml:space="preserve">. </w:t>
      </w:r>
      <w:r w:rsidR="00B759B8">
        <w:rPr>
          <w:rFonts w:ascii="Arial" w:hAnsi="Arial" w:cs="Arial"/>
          <w:bCs/>
        </w:rPr>
        <w:t xml:space="preserve">The list </w:t>
      </w:r>
      <w:r w:rsidR="004E5EC3">
        <w:rPr>
          <w:rFonts w:ascii="Arial" w:hAnsi="Arial" w:cs="Arial"/>
          <w:bCs/>
        </w:rPr>
        <w:t xml:space="preserve">of </w:t>
      </w:r>
      <w:r w:rsidR="00B759B8">
        <w:rPr>
          <w:rFonts w:ascii="Arial" w:hAnsi="Arial" w:cs="Arial"/>
          <w:bCs/>
        </w:rPr>
        <w:t xml:space="preserve">the current charging requirements can be found under the "Charging Trigger Function (CTF) in EPC Nodes" </w:t>
      </w:r>
      <w:r w:rsidR="00122B06">
        <w:rPr>
          <w:rFonts w:ascii="Arial" w:hAnsi="Arial" w:cs="Arial"/>
          <w:bCs/>
        </w:rPr>
        <w:t>behaviour,</w:t>
      </w:r>
      <w:r w:rsidR="00B759B8">
        <w:rPr>
          <w:rFonts w:ascii="Arial" w:hAnsi="Arial" w:cs="Arial"/>
          <w:bCs/>
        </w:rPr>
        <w:t xml:space="preserve"> specified in SA5 specifications TS 32.251/32.299 under </w:t>
      </w:r>
      <w:r w:rsidR="004E5EC3">
        <w:rPr>
          <w:rFonts w:ascii="Arial" w:hAnsi="Arial" w:cs="Arial"/>
          <w:bCs/>
        </w:rPr>
        <w:t xml:space="preserve">the </w:t>
      </w:r>
      <w:r w:rsidR="00B759B8">
        <w:rPr>
          <w:rFonts w:ascii="Arial" w:hAnsi="Arial" w:cs="Arial"/>
          <w:bCs/>
        </w:rPr>
        <w:t>following chapters:</w:t>
      </w:r>
    </w:p>
    <w:p w:rsidR="00896861" w:rsidRDefault="0089686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504773" w:rsidRPr="00504773" w:rsidRDefault="00172A2A" w:rsidP="00432FAE">
      <w:pPr>
        <w:ind w:firstLine="360"/>
        <w:rPr>
          <w:lang w:bidi="ar-IQ"/>
        </w:rPr>
      </w:pPr>
      <w:r>
        <w:rPr>
          <w:rFonts w:ascii="Arial" w:hAnsi="Arial" w:cs="Arial"/>
          <w:color w:val="000000"/>
          <w:u w:val="single"/>
        </w:rPr>
        <w:t>Charging procedure specified in</w:t>
      </w:r>
      <w:r w:rsidR="00504773">
        <w:rPr>
          <w:rFonts w:ascii="Arial" w:hAnsi="Arial" w:cs="Arial"/>
          <w:color w:val="000000"/>
          <w:u w:val="single"/>
        </w:rPr>
        <w:t xml:space="preserve"> TS 32.251 and 32.299.</w:t>
      </w:r>
    </w:p>
    <w:p w:rsidR="00504773" w:rsidRDefault="00172A2A" w:rsidP="00504773">
      <w:pPr>
        <w:ind w:left="360" w:firstLine="207"/>
        <w:rPr>
          <w:lang w:bidi="ar-IQ"/>
        </w:rPr>
      </w:pPr>
      <w:r>
        <w:rPr>
          <w:rFonts w:ascii="Arial" w:hAnsi="Arial" w:cs="Arial"/>
          <w:color w:val="000000"/>
          <w:u w:val="single"/>
        </w:rPr>
        <w:t>TS 32.251</w:t>
      </w:r>
      <w:bookmarkStart w:id="0" w:name="_Toc468954776"/>
    </w:p>
    <w:p w:rsidR="005B7C99" w:rsidRPr="008B1BF2" w:rsidRDefault="00835A75" w:rsidP="00504773">
      <w:pPr>
        <w:ind w:left="360" w:firstLine="207"/>
        <w:rPr>
          <w:lang w:bidi="ar-IQ"/>
        </w:rPr>
      </w:pPr>
      <w:r>
        <w:rPr>
          <w:lang w:bidi="ar-IQ"/>
        </w:rPr>
        <w:tab/>
      </w:r>
      <w:r w:rsidR="005B7C99">
        <w:rPr>
          <w:lang w:bidi="ar-IQ"/>
        </w:rPr>
        <w:t>Clause 5.2.1</w:t>
      </w:r>
      <w:r w:rsidR="005B7C99">
        <w:rPr>
          <w:lang w:bidi="ar-IQ"/>
        </w:rPr>
        <w:tab/>
        <w:t>Basic principles</w:t>
      </w:r>
      <w:bookmarkEnd w:id="0"/>
      <w:r w:rsidR="005B7C99" w:rsidRPr="008B1BF2">
        <w:rPr>
          <w:lang w:bidi="ar-IQ"/>
        </w:rPr>
        <w:t xml:space="preserve"> </w:t>
      </w:r>
    </w:p>
    <w:p w:rsidR="00103220" w:rsidRPr="00751CA1" w:rsidRDefault="00103220" w:rsidP="005B7C99">
      <w:pPr>
        <w:ind w:leftChars="380" w:left="760"/>
        <w:rPr>
          <w:lang w:bidi="ar-IQ"/>
        </w:rPr>
      </w:pPr>
      <w:r>
        <w:rPr>
          <w:lang w:bidi="ar-IQ"/>
        </w:rPr>
        <w:t xml:space="preserve">Clause </w:t>
      </w:r>
      <w:r w:rsidRPr="00751CA1">
        <w:rPr>
          <w:lang w:bidi="ar-IQ"/>
        </w:rPr>
        <w:t>5.2.1.1</w:t>
      </w:r>
      <w:r w:rsidRPr="00751CA1">
        <w:rPr>
          <w:lang w:bidi="ar-IQ"/>
        </w:rPr>
        <w:tab/>
        <w:t>IP-CAN bearer charging</w:t>
      </w:r>
    </w:p>
    <w:p w:rsidR="00103220" w:rsidRDefault="00103220" w:rsidP="005B7C99">
      <w:pPr>
        <w:ind w:leftChars="380" w:left="760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5.2.1.3</w:t>
      </w:r>
      <w:r w:rsidRPr="00B4665D">
        <w:rPr>
          <w:i/>
        </w:rPr>
        <w:tab/>
        <w:t>Flow Based bearer Charging (FBC)</w:t>
      </w:r>
    </w:p>
    <w:p w:rsidR="00103220" w:rsidRDefault="00103220" w:rsidP="005B7C99">
      <w:pPr>
        <w:ind w:leftChars="380" w:left="760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5.2.1.9.1</w:t>
      </w:r>
      <w:r w:rsidRPr="00B4665D">
        <w:rPr>
          <w:i/>
        </w:rPr>
        <w:tab/>
        <w:t>Charging per application</w:t>
      </w:r>
    </w:p>
    <w:p w:rsidR="00103220" w:rsidRDefault="00103220" w:rsidP="005B7C99">
      <w:pPr>
        <w:ind w:leftChars="380" w:left="760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5.2.1.9.2</w:t>
      </w:r>
      <w:r w:rsidRPr="00B4665D">
        <w:rPr>
          <w:i/>
        </w:rPr>
        <w:tab/>
        <w:t>Charging per TDF session</w:t>
      </w:r>
    </w:p>
    <w:p w:rsidR="00103220" w:rsidRDefault="00103220" w:rsidP="005B7C99">
      <w:pPr>
        <w:ind w:leftChars="380" w:left="760"/>
        <w:rPr>
          <w:lang w:bidi="ar-IQ"/>
        </w:rPr>
      </w:pPr>
      <w:bookmarkStart w:id="1" w:name="_Toc468954792"/>
      <w:r>
        <w:rPr>
          <w:lang w:bidi="ar-IQ"/>
        </w:rPr>
        <w:t xml:space="preserve">Clause </w:t>
      </w:r>
      <w:r w:rsidRPr="00103220">
        <w:rPr>
          <w:i/>
        </w:rPr>
        <w:t>5.2.1.10</w:t>
      </w:r>
      <w:r w:rsidRPr="004B46D8">
        <w:rPr>
          <w:lang w:bidi="ar-IQ"/>
        </w:rPr>
        <w:tab/>
        <w:t>Charging per IP-CAN session</w:t>
      </w:r>
      <w:bookmarkEnd w:id="1"/>
    </w:p>
    <w:p w:rsidR="00103220" w:rsidRPr="00B4665D" w:rsidRDefault="00103220" w:rsidP="005B7C99">
      <w:pPr>
        <w:ind w:leftChars="380" w:left="760" w:firstLine="360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5.2.1.10.1</w:t>
      </w:r>
      <w:r w:rsidRPr="00B4665D">
        <w:rPr>
          <w:i/>
        </w:rPr>
        <w:tab/>
        <w:t>IP-CAN bearer charging</w:t>
      </w:r>
    </w:p>
    <w:p w:rsidR="00103220" w:rsidRPr="00B4665D" w:rsidRDefault="00103220" w:rsidP="005B7C99">
      <w:pPr>
        <w:ind w:leftChars="380" w:left="760" w:firstLine="360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5.2.1.10.2</w:t>
      </w:r>
      <w:r w:rsidRPr="00B4665D">
        <w:rPr>
          <w:i/>
        </w:rPr>
        <w:tab/>
        <w:t>Flow Based Charging (FBC)</w:t>
      </w:r>
    </w:p>
    <w:p w:rsidR="00D97FB8" w:rsidRDefault="00D97FB8" w:rsidP="00835A75">
      <w:pPr>
        <w:ind w:firstLine="720"/>
        <w:rPr>
          <w:lang w:bidi="ar-IQ"/>
        </w:rPr>
      </w:pPr>
      <w:bookmarkStart w:id="2" w:name="_Toc468954796"/>
      <w:r>
        <w:rPr>
          <w:lang w:bidi="ar-IQ"/>
        </w:rPr>
        <w:t>Clause 5.2.2</w:t>
      </w:r>
      <w:r>
        <w:rPr>
          <w:lang w:bidi="ar-IQ"/>
        </w:rPr>
        <w:tab/>
      </w:r>
      <w:r>
        <w:rPr>
          <w:lang w:bidi="ar-IQ"/>
        </w:rPr>
        <w:tab/>
      </w:r>
      <w:r w:rsidRPr="00D97FB8">
        <w:rPr>
          <w:i/>
          <w:lang w:bidi="ar-IQ"/>
        </w:rPr>
        <w:t>Rf message flows</w:t>
      </w:r>
      <w:bookmarkEnd w:id="2"/>
    </w:p>
    <w:p w:rsidR="00103220" w:rsidRPr="00103220" w:rsidRDefault="00D97FB8" w:rsidP="00D97FB8">
      <w:pPr>
        <w:ind w:left="360" w:firstLine="360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5.2.2.1</w:t>
      </w:r>
      <w:r w:rsidRPr="00B4665D">
        <w:rPr>
          <w:i/>
          <w:lang w:val="en-US"/>
        </w:rPr>
        <w:tab/>
        <w:t>Triggers for charging events from S-GW</w:t>
      </w:r>
    </w:p>
    <w:p w:rsidR="00103220" w:rsidRDefault="00D97FB8" w:rsidP="00103220">
      <w:pPr>
        <w:ind w:left="360"/>
        <w:rPr>
          <w:i/>
          <w:lang w:val="en-US"/>
        </w:rPr>
      </w:pPr>
      <w:r>
        <w:rPr>
          <w:i/>
        </w:rPr>
        <w:tab/>
      </w:r>
      <w:r>
        <w:rPr>
          <w:lang w:bidi="ar-IQ"/>
        </w:rPr>
        <w:t xml:space="preserve">Clause </w:t>
      </w:r>
      <w:r w:rsidRPr="00B4665D">
        <w:rPr>
          <w:i/>
          <w:lang w:val="en-US"/>
        </w:rPr>
        <w:t>5.2.2.2</w:t>
      </w:r>
      <w:r w:rsidRPr="00B4665D">
        <w:rPr>
          <w:i/>
          <w:lang w:val="en-US"/>
        </w:rPr>
        <w:tab/>
        <w:t>Triggers for charging events from P-GW</w:t>
      </w:r>
    </w:p>
    <w:p w:rsidR="00D97FB8" w:rsidRDefault="00D97FB8" w:rsidP="00103220">
      <w:pPr>
        <w:ind w:left="360"/>
        <w:rPr>
          <w:i/>
          <w:lang w:val="en-US"/>
        </w:rPr>
      </w:pPr>
      <w:r>
        <w:rPr>
          <w:i/>
        </w:rPr>
        <w:tab/>
      </w:r>
      <w:r>
        <w:rPr>
          <w:lang w:bidi="ar-IQ"/>
        </w:rPr>
        <w:t xml:space="preserve">Clause </w:t>
      </w:r>
      <w:r w:rsidRPr="00B4665D">
        <w:rPr>
          <w:i/>
          <w:lang w:val="en-US"/>
        </w:rPr>
        <w:t>5.2.2.5</w:t>
      </w:r>
      <w:r w:rsidRPr="00B4665D">
        <w:rPr>
          <w:i/>
          <w:lang w:val="en-US"/>
        </w:rPr>
        <w:tab/>
        <w:t>Triggers for charging events from TDF</w:t>
      </w:r>
    </w:p>
    <w:p w:rsidR="00D97FB8" w:rsidRDefault="00D97FB8" w:rsidP="00751CA1">
      <w:pPr>
        <w:ind w:left="360" w:firstLine="360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5.2.2.6</w:t>
      </w:r>
      <w:r w:rsidRPr="00B4665D">
        <w:rPr>
          <w:i/>
          <w:lang w:val="en-US"/>
        </w:rPr>
        <w:tab/>
        <w:t>Triggers for charging events from P-GW when charging per IP-CAN session is active</w:t>
      </w:r>
    </w:p>
    <w:p w:rsidR="00D97FB8" w:rsidRPr="00751CA1" w:rsidRDefault="00D97FB8" w:rsidP="00991C81">
      <w:pPr>
        <w:ind w:left="720"/>
        <w:rPr>
          <w:lang w:bidi="ar-IQ"/>
        </w:rPr>
      </w:pPr>
      <w:r>
        <w:rPr>
          <w:lang w:bidi="ar-IQ"/>
        </w:rPr>
        <w:t xml:space="preserve">Clause </w:t>
      </w:r>
      <w:r w:rsidRPr="00751CA1">
        <w:rPr>
          <w:lang w:bidi="ar-IQ"/>
        </w:rPr>
        <w:t>5.2.3.3</w:t>
      </w:r>
      <w:r w:rsidRPr="00751CA1">
        <w:rPr>
          <w:lang w:bidi="ar-IQ"/>
        </w:rPr>
        <w:tab/>
        <w:t>Triggers for SGW-CDR charging information collection</w:t>
      </w:r>
    </w:p>
    <w:p w:rsidR="00D97FB8" w:rsidRPr="00751CA1" w:rsidRDefault="00D97FB8" w:rsidP="00991C81">
      <w:pPr>
        <w:ind w:left="720"/>
        <w:rPr>
          <w:lang w:bidi="ar-IQ"/>
        </w:rPr>
      </w:pPr>
      <w:r>
        <w:rPr>
          <w:lang w:bidi="ar-IQ"/>
        </w:rPr>
        <w:lastRenderedPageBreak/>
        <w:t xml:space="preserve">Clause </w:t>
      </w:r>
      <w:r w:rsidRPr="00751CA1">
        <w:rPr>
          <w:lang w:bidi="ar-IQ"/>
        </w:rPr>
        <w:t>5.2.3.4</w:t>
      </w:r>
      <w:r w:rsidRPr="00751CA1">
        <w:rPr>
          <w:lang w:bidi="ar-IQ"/>
        </w:rPr>
        <w:tab/>
        <w:t>Triggers for PGW-CDR charging information collection</w:t>
      </w:r>
    </w:p>
    <w:p w:rsidR="00D97FB8" w:rsidRPr="00751CA1" w:rsidRDefault="00D97FB8" w:rsidP="00991C81">
      <w:pPr>
        <w:ind w:left="720"/>
        <w:rPr>
          <w:lang w:bidi="ar-IQ"/>
        </w:rPr>
      </w:pPr>
      <w:r>
        <w:rPr>
          <w:lang w:bidi="ar-IQ"/>
        </w:rPr>
        <w:t xml:space="preserve">Clause </w:t>
      </w:r>
      <w:r w:rsidRPr="00751CA1">
        <w:rPr>
          <w:lang w:bidi="ar-IQ"/>
        </w:rPr>
        <w:t>5.2.3.9</w:t>
      </w:r>
      <w:r w:rsidRPr="00751CA1">
        <w:rPr>
          <w:lang w:bidi="ar-IQ"/>
        </w:rPr>
        <w:tab/>
        <w:t>Triggers for TDF-CDR charging information collection</w:t>
      </w:r>
    </w:p>
    <w:p w:rsidR="00D97FB8" w:rsidRDefault="00D97FB8" w:rsidP="00991C81">
      <w:pPr>
        <w:ind w:left="720"/>
        <w:rPr>
          <w:i/>
        </w:rPr>
      </w:pPr>
      <w:r>
        <w:rPr>
          <w:lang w:bidi="ar-IQ"/>
        </w:rPr>
        <w:t xml:space="preserve">Clause </w:t>
      </w:r>
      <w:r w:rsidRPr="00751CA1">
        <w:rPr>
          <w:lang w:bidi="ar-IQ"/>
        </w:rPr>
        <w:t>5.2.3.10</w:t>
      </w:r>
      <w:r w:rsidRPr="00751CA1">
        <w:rPr>
          <w:lang w:bidi="ar-IQ"/>
        </w:rPr>
        <w:tab/>
        <w:t xml:space="preserve">Triggers for PGW-CDR charging information collection when IP-CAN session charging is </w:t>
      </w:r>
      <w:r w:rsidRPr="00B4665D">
        <w:rPr>
          <w:i/>
        </w:rPr>
        <w:t>active</w:t>
      </w:r>
    </w:p>
    <w:p w:rsidR="00D97FB8" w:rsidRDefault="00D97FB8" w:rsidP="00991C81">
      <w:pPr>
        <w:ind w:left="717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5.3.1.1</w:t>
      </w:r>
      <w:r w:rsidRPr="00B4665D">
        <w:rPr>
          <w:i/>
        </w:rPr>
        <w:tab/>
        <w:t>IP-CAN bearer charging</w:t>
      </w:r>
    </w:p>
    <w:p w:rsidR="00D97FB8" w:rsidRDefault="00D97FB8" w:rsidP="00991C81">
      <w:pPr>
        <w:ind w:left="717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5.3.1.2</w:t>
      </w:r>
      <w:r w:rsidRPr="00B4665D">
        <w:rPr>
          <w:i/>
          <w:lang w:val="en-US"/>
        </w:rPr>
        <w:tab/>
        <w:t xml:space="preserve">Flow Based bearer </w:t>
      </w:r>
      <w:r w:rsidR="0005193F" w:rsidRPr="00B4665D">
        <w:rPr>
          <w:i/>
          <w:lang w:val="en-US"/>
        </w:rPr>
        <w:t>charging</w:t>
      </w:r>
    </w:p>
    <w:p w:rsidR="00D97FB8" w:rsidRDefault="00D97FB8" w:rsidP="00991C81">
      <w:pPr>
        <w:ind w:left="717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5.3.1.5</w:t>
      </w:r>
      <w:r w:rsidRPr="00B4665D">
        <w:rPr>
          <w:i/>
        </w:rPr>
        <w:tab/>
        <w:t>Application Based Charging (ABC)</w:t>
      </w:r>
    </w:p>
    <w:p w:rsidR="00D97FB8" w:rsidRDefault="00D97FB8" w:rsidP="00991C81">
      <w:pPr>
        <w:ind w:left="717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5.3.1.6</w:t>
      </w:r>
      <w:r w:rsidRPr="00B4665D">
        <w:rPr>
          <w:i/>
        </w:rPr>
        <w:tab/>
        <w:t>Charging per IP-CAN session</w:t>
      </w:r>
    </w:p>
    <w:p w:rsidR="00D97FB8" w:rsidRDefault="00D97FB8" w:rsidP="00991C81">
      <w:pPr>
        <w:ind w:left="717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5.3.1.8</w:t>
      </w:r>
      <w:r w:rsidRPr="00B4665D">
        <w:rPr>
          <w:i/>
          <w:lang w:val="en-US"/>
        </w:rPr>
        <w:tab/>
        <w:t>Network-Based IP Flow Mobility (NBIFOM) charging</w:t>
      </w:r>
    </w:p>
    <w:p w:rsidR="00751CA1" w:rsidRDefault="00751CA1" w:rsidP="00991C81">
      <w:pPr>
        <w:ind w:left="717"/>
        <w:rPr>
          <w:i/>
        </w:rPr>
      </w:pPr>
      <w:r>
        <w:rPr>
          <w:lang w:bidi="ar-IQ"/>
        </w:rPr>
        <w:t xml:space="preserve">Clause </w:t>
      </w:r>
      <w:r w:rsidRPr="00B4665D">
        <w:rPr>
          <w:i/>
        </w:rPr>
        <w:t>5.3.2.2</w:t>
      </w:r>
      <w:r w:rsidRPr="00B4665D">
        <w:rPr>
          <w:i/>
        </w:rPr>
        <w:tab/>
        <w:t>Triggers for FBC online charging</w:t>
      </w:r>
    </w:p>
    <w:p w:rsidR="00751CA1" w:rsidRDefault="00751CA1" w:rsidP="00991C81">
      <w:pPr>
        <w:ind w:left="717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5.3.2.2A</w:t>
      </w:r>
      <w:r w:rsidRPr="00B4665D">
        <w:rPr>
          <w:i/>
          <w:lang w:val="en-US"/>
        </w:rPr>
        <w:tab/>
        <w:t>Triggers for ABC online charging</w:t>
      </w:r>
    </w:p>
    <w:p w:rsidR="00751CA1" w:rsidRDefault="00751CA1" w:rsidP="00991C81">
      <w:pPr>
        <w:ind w:left="717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5.3.2.2B</w:t>
      </w:r>
      <w:r w:rsidRPr="00B4665D">
        <w:rPr>
          <w:i/>
          <w:lang w:val="en-US"/>
        </w:rPr>
        <w:tab/>
        <w:t>Triggers for TDF session online charging</w:t>
      </w:r>
    </w:p>
    <w:p w:rsidR="00751CA1" w:rsidRDefault="00751CA1" w:rsidP="00991C81">
      <w:pPr>
        <w:ind w:left="717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5.3.2.2C</w:t>
      </w:r>
      <w:r w:rsidRPr="00B4665D">
        <w:rPr>
          <w:i/>
          <w:lang w:val="en-US"/>
        </w:rPr>
        <w:tab/>
        <w:t>Triggers for P-GW when charging per IP-CAN session is active</w:t>
      </w:r>
    </w:p>
    <w:p w:rsidR="00751CA1" w:rsidRDefault="00751CA1" w:rsidP="00991C81">
      <w:pPr>
        <w:ind w:left="717"/>
        <w:rPr>
          <w:i/>
          <w:lang w:val="en-US"/>
        </w:rPr>
      </w:pPr>
      <w:r>
        <w:rPr>
          <w:lang w:bidi="ar-IQ"/>
        </w:rPr>
        <w:t xml:space="preserve">Clause </w:t>
      </w:r>
      <w:r w:rsidRPr="00B4665D">
        <w:rPr>
          <w:i/>
          <w:lang w:val="en-US"/>
        </w:rPr>
        <w:t>5.3.2.4</w:t>
      </w:r>
      <w:r w:rsidRPr="00B4665D">
        <w:rPr>
          <w:i/>
          <w:lang w:val="en-US"/>
        </w:rPr>
        <w:tab/>
        <w:t>Support of Failure Situations</w:t>
      </w:r>
    </w:p>
    <w:p w:rsidR="00504773" w:rsidRDefault="00504773" w:rsidP="00504773">
      <w:pPr>
        <w:ind w:left="357" w:firstLine="210"/>
      </w:pPr>
      <w:r>
        <w:t>TS 32.299</w:t>
      </w:r>
    </w:p>
    <w:p w:rsidR="0005193F" w:rsidRDefault="00371448" w:rsidP="00991C81">
      <w:pPr>
        <w:tabs>
          <w:tab w:val="left" w:pos="567"/>
        </w:tabs>
        <w:ind w:left="567"/>
        <w:rPr>
          <w:noProof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  <w:lang w:val="en-US"/>
        </w:rPr>
        <w:t>6.3.7.1</w:t>
      </w:r>
      <w:r w:rsidR="0005193F" w:rsidRPr="00B4665D">
        <w:rPr>
          <w:i/>
          <w:lang w:val="en-US"/>
        </w:rPr>
        <w:tab/>
        <w:t>Support of tariff changes using the tariff switch mechanism</w:t>
      </w:r>
    </w:p>
    <w:p w:rsidR="0005193F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6.3.8</w:t>
      </w:r>
      <w:r w:rsidR="0005193F" w:rsidRPr="00B4665D">
        <w:rPr>
          <w:i/>
        </w:rPr>
        <w:tab/>
        <w:t>Support of re-authorization</w:t>
      </w:r>
    </w:p>
    <w:p w:rsidR="0005193F" w:rsidRPr="00B4665D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6.3.9</w:t>
      </w:r>
      <w:r w:rsidR="0005193F" w:rsidRPr="00B4665D">
        <w:rPr>
          <w:i/>
        </w:rPr>
        <w:tab/>
        <w:t>Support of failure handling</w:t>
      </w:r>
    </w:p>
    <w:p w:rsidR="0005193F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6.3.11</w:t>
      </w:r>
      <w:r w:rsidR="0005193F" w:rsidRPr="00B4665D">
        <w:rPr>
          <w:i/>
        </w:rPr>
        <w:tab/>
        <w:t>Credit pooling</w:t>
      </w:r>
    </w:p>
    <w:p w:rsidR="0005193F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6.5.1</w:t>
      </w:r>
      <w:r w:rsidR="0005193F" w:rsidRPr="00B4665D">
        <w:rPr>
          <w:i/>
        </w:rPr>
        <w:tab/>
        <w:t>Re-Authorization</w:t>
      </w:r>
    </w:p>
    <w:p w:rsidR="0005193F" w:rsidRDefault="00371448" w:rsidP="00991C81">
      <w:pPr>
        <w:tabs>
          <w:tab w:val="left" w:pos="567"/>
        </w:tabs>
        <w:ind w:left="567"/>
        <w:rPr>
          <w:i/>
          <w:lang w:val="en-US"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  <w:lang w:val="en-US"/>
        </w:rPr>
        <w:t>6.5.2</w:t>
      </w:r>
      <w:r w:rsidR="0005193F" w:rsidRPr="00B4665D">
        <w:rPr>
          <w:i/>
          <w:lang w:val="en-US"/>
        </w:rPr>
        <w:tab/>
        <w:t>Threshold based Re-Authorization triggers</w:t>
      </w:r>
    </w:p>
    <w:p w:rsidR="0005193F" w:rsidRPr="00B4665D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6.5.3</w:t>
      </w:r>
      <w:r w:rsidR="0005193F" w:rsidRPr="00B4665D">
        <w:rPr>
          <w:i/>
        </w:rPr>
        <w:tab/>
        <w:t>Termination action</w:t>
      </w:r>
    </w:p>
    <w:p w:rsidR="0005193F" w:rsidRPr="00B4665D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6.5.4</w:t>
      </w:r>
      <w:r w:rsidR="0005193F" w:rsidRPr="00B4665D">
        <w:rPr>
          <w:i/>
        </w:rPr>
        <w:tab/>
        <w:t>Quota consumption time</w:t>
      </w:r>
    </w:p>
    <w:p w:rsidR="0005193F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6.5.5</w:t>
      </w:r>
      <w:r w:rsidR="0005193F" w:rsidRPr="00B4665D">
        <w:rPr>
          <w:i/>
        </w:rPr>
        <w:tab/>
        <w:t>Service termination</w:t>
      </w:r>
    </w:p>
    <w:p w:rsidR="0005193F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6.5.6</w:t>
      </w:r>
      <w:r w:rsidR="0005193F" w:rsidRPr="00B4665D">
        <w:rPr>
          <w:i/>
        </w:rPr>
        <w:tab/>
        <w:t>Envelope reporting</w:t>
      </w:r>
    </w:p>
    <w:p w:rsidR="0005193F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</w:rPr>
        <w:t>6.5.7</w:t>
      </w:r>
      <w:r w:rsidR="0005193F" w:rsidRPr="00B4665D">
        <w:rPr>
          <w:i/>
        </w:rPr>
        <w:tab/>
        <w:t>Combinational quota</w:t>
      </w:r>
    </w:p>
    <w:p w:rsidR="0005193F" w:rsidRPr="00B4665D" w:rsidRDefault="00371448" w:rsidP="00991C81">
      <w:pPr>
        <w:tabs>
          <w:tab w:val="left" w:pos="567"/>
        </w:tabs>
        <w:ind w:left="567"/>
        <w:rPr>
          <w:i/>
        </w:rPr>
      </w:pPr>
      <w:r>
        <w:rPr>
          <w:lang w:bidi="ar-IQ"/>
        </w:rPr>
        <w:tab/>
      </w:r>
      <w:r w:rsidR="0005193F">
        <w:rPr>
          <w:lang w:bidi="ar-IQ"/>
        </w:rPr>
        <w:t xml:space="preserve">Clause </w:t>
      </w:r>
      <w:r w:rsidR="0005193F" w:rsidRPr="00B4665D">
        <w:rPr>
          <w:i/>
          <w:lang w:val="en-US"/>
        </w:rPr>
        <w:t>6.5.8</w:t>
      </w:r>
      <w:r w:rsidR="0005193F" w:rsidRPr="00B4665D">
        <w:rPr>
          <w:i/>
          <w:lang w:val="en-US"/>
        </w:rPr>
        <w:tab/>
        <w:t>Online control of offline charging information</w:t>
      </w:r>
    </w:p>
    <w:p w:rsidR="0005193F" w:rsidRPr="00D97FB8" w:rsidRDefault="0005193F" w:rsidP="0005193F">
      <w:pPr>
        <w:ind w:left="360" w:firstLineChars="150" w:firstLine="300"/>
        <w:rPr>
          <w:i/>
        </w:rPr>
      </w:pPr>
    </w:p>
    <w:p w:rsidR="00896861" w:rsidRDefault="00B759B8" w:rsidP="004B40E4">
      <w:pPr>
        <w:ind w:left="4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eastAsia="zh-CN"/>
        </w:rPr>
        <w:t>Regarding the CT4 discussion on envelop</w:t>
      </w:r>
      <w:r w:rsidR="0040069A">
        <w:rPr>
          <w:rFonts w:ascii="Arial" w:hAnsi="Arial" w:cs="Arial" w:hint="eastAsia"/>
          <w:color w:val="000000"/>
          <w:lang w:eastAsia="zh-CN"/>
        </w:rPr>
        <w:t>e</w:t>
      </w:r>
      <w:r w:rsidR="00432FA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reporting SA5 would like</w:t>
      </w:r>
      <w:r w:rsidR="002F7A3F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to give the following guidance</w:t>
      </w:r>
      <w:r w:rsidR="00616175">
        <w:rPr>
          <w:rFonts w:ascii="Arial" w:hAnsi="Arial" w:cs="Arial"/>
          <w:color w:val="000000"/>
          <w:lang w:eastAsia="zh-CN"/>
        </w:rPr>
        <w:t xml:space="preserve"> on </w:t>
      </w:r>
      <w:r w:rsidR="00616175">
        <w:rPr>
          <w:rFonts w:ascii="Arial" w:hAnsi="Arial" w:cs="Arial"/>
          <w:color w:val="000000"/>
        </w:rPr>
        <w:t>e</w:t>
      </w:r>
      <w:r w:rsidR="005B7C99">
        <w:rPr>
          <w:rFonts w:ascii="Arial" w:hAnsi="Arial" w:cs="Arial" w:hint="eastAsia"/>
          <w:color w:val="000000"/>
        </w:rPr>
        <w:t>nvelop</w:t>
      </w:r>
      <w:r w:rsidR="00616175">
        <w:rPr>
          <w:rFonts w:ascii="Arial" w:hAnsi="Arial" w:cs="Arial"/>
          <w:color w:val="000000"/>
        </w:rPr>
        <w:t>e</w:t>
      </w:r>
      <w:r w:rsidR="005B7C99">
        <w:rPr>
          <w:rFonts w:ascii="Arial" w:hAnsi="Arial" w:cs="Arial" w:hint="eastAsia"/>
          <w:color w:val="000000"/>
        </w:rPr>
        <w:t xml:space="preserve"> </w:t>
      </w:r>
      <w:r w:rsidR="005B7C99">
        <w:rPr>
          <w:rFonts w:ascii="Arial" w:hAnsi="Arial" w:cs="Arial"/>
          <w:color w:val="000000"/>
        </w:rPr>
        <w:t>reporting</w:t>
      </w:r>
      <w:r w:rsidR="00616175">
        <w:rPr>
          <w:rFonts w:ascii="Arial" w:hAnsi="Arial" w:cs="Arial"/>
          <w:color w:val="000000"/>
        </w:rPr>
        <w:t>:</w:t>
      </w:r>
    </w:p>
    <w:p w:rsidR="0026681C" w:rsidRDefault="005B7C99" w:rsidP="004B40E4">
      <w:pPr>
        <w:numPr>
          <w:ilvl w:val="2"/>
          <w:numId w:val="1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CTP and DTP based charging can be used without envelop reporting, while envelop</w:t>
      </w:r>
      <w:r w:rsidR="00616175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reporting shall be used based on time based charging. </w:t>
      </w:r>
      <w:r w:rsidR="00616175">
        <w:rPr>
          <w:rFonts w:ascii="Arial" w:hAnsi="Arial" w:cs="Arial"/>
          <w:color w:val="000000"/>
        </w:rPr>
        <w:t xml:space="preserve">This is </w:t>
      </w:r>
      <w:r w:rsidR="00616175" w:rsidRPr="00290FB1">
        <w:rPr>
          <w:rFonts w:ascii="Arial" w:hAnsi="Arial" w:cs="Arial"/>
          <w:color w:val="000000"/>
        </w:rPr>
        <w:t xml:space="preserve">clarified by </w:t>
      </w:r>
      <w:r w:rsidR="00616175">
        <w:rPr>
          <w:rFonts w:ascii="Arial" w:hAnsi="Arial" w:cs="Arial"/>
          <w:color w:val="000000"/>
        </w:rPr>
        <w:t>the</w:t>
      </w:r>
      <w:r w:rsidR="00616175" w:rsidRPr="00290FB1">
        <w:rPr>
          <w:rFonts w:ascii="Arial" w:hAnsi="Arial" w:cs="Arial"/>
          <w:color w:val="000000"/>
        </w:rPr>
        <w:t xml:space="preserve"> </w:t>
      </w:r>
      <w:r w:rsidR="00616175">
        <w:rPr>
          <w:rFonts w:ascii="Arial" w:hAnsi="Arial" w:cs="Arial"/>
          <w:color w:val="000000"/>
        </w:rPr>
        <w:t xml:space="preserve">attached </w:t>
      </w:r>
      <w:r w:rsidR="00616175" w:rsidRPr="00290FB1">
        <w:rPr>
          <w:rFonts w:ascii="Arial" w:hAnsi="Arial" w:cs="Arial"/>
          <w:color w:val="000000"/>
        </w:rPr>
        <w:t>CR to TS 32.299 (S5C-170012) agreed at SWG level during "SA5 Meeting- on charging work for CUPS"</w:t>
      </w:r>
      <w:r w:rsidR="00496687">
        <w:rPr>
          <w:rFonts w:ascii="Arial" w:hAnsi="Arial" w:cs="Arial"/>
          <w:color w:val="000000"/>
          <w:lang w:val="en-US" w:eastAsia="zh-CN"/>
        </w:rPr>
        <w:t>.</w:t>
      </w:r>
    </w:p>
    <w:p w:rsidR="00991C81" w:rsidRPr="0026681C" w:rsidRDefault="00991C81" w:rsidP="004B40E4">
      <w:pPr>
        <w:numPr>
          <w:ilvl w:val="2"/>
          <w:numId w:val="1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base time interval needed to support CTP and DTP is not specified in TS 29.244 14.0.0.</w:t>
      </w:r>
    </w:p>
    <w:p w:rsidR="00290FB1" w:rsidRDefault="00290FB1" w:rsidP="005B7C99">
      <w:pPr>
        <w:ind w:leftChars="160" w:left="320"/>
        <w:rPr>
          <w:rFonts w:ascii="Arial" w:hAnsi="Arial" w:cs="Arial"/>
          <w:color w:val="000000"/>
        </w:rPr>
      </w:pPr>
    </w:p>
    <w:p w:rsidR="000458C1" w:rsidRDefault="000458C1" w:rsidP="005B014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Therefore</w:t>
      </w:r>
      <w:r w:rsidR="00373CCD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SA5 considers option 2 mentioned in </w:t>
      </w:r>
      <w:r w:rsidRPr="00F07712">
        <w:rPr>
          <w:rFonts w:ascii="Arial" w:hAnsi="Arial" w:cs="Arial"/>
          <w:color w:val="000000"/>
        </w:rPr>
        <w:t>SP-170595</w:t>
      </w:r>
      <w:r>
        <w:rPr>
          <w:rFonts w:ascii="Arial" w:hAnsi="Arial" w:cs="Arial"/>
          <w:color w:val="000000"/>
        </w:rPr>
        <w:t xml:space="preserve"> is the more relevant option for the CUPS functionality completion</w:t>
      </w:r>
      <w:r w:rsidR="004E5EC3">
        <w:rPr>
          <w:rFonts w:ascii="Arial" w:hAnsi="Arial" w:cs="Arial"/>
          <w:color w:val="000000"/>
        </w:rPr>
        <w:t xml:space="preserve"> (final confirmation has to be provided by CT4)</w:t>
      </w:r>
      <w:r>
        <w:rPr>
          <w:rFonts w:ascii="Arial" w:hAnsi="Arial" w:cs="Arial"/>
          <w:color w:val="000000"/>
        </w:rPr>
        <w:t>.</w:t>
      </w:r>
    </w:p>
    <w:p w:rsidR="007E198A" w:rsidRPr="002544C5" w:rsidRDefault="007E198A" w:rsidP="005B0145">
      <w:pPr>
        <w:pStyle w:val="PlainText"/>
        <w:numPr>
          <w:ilvl w:val="0"/>
          <w:numId w:val="9"/>
        </w:numPr>
        <w:rPr>
          <w:rFonts w:ascii="Arial" w:hAnsi="Arial" w:cs="Arial"/>
          <w:i/>
        </w:rPr>
      </w:pPr>
      <w:r w:rsidRPr="002544C5">
        <w:rPr>
          <w:rFonts w:ascii="Arial" w:hAnsi="Arial" w:cs="Arial"/>
          <w:i/>
        </w:rPr>
        <w:t xml:space="preserve">Another possibility is that Sx with the addition of new protocol information elements would suffice to fulfill charging requirements for CUPS. </w:t>
      </w:r>
    </w:p>
    <w:p w:rsidR="00CB5798" w:rsidRDefault="00CB57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5798" w:rsidRPr="00CB579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C50AAA" w:rsidRDefault="00463675" w:rsidP="00C50AAA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50AAA">
        <w:rPr>
          <w:rFonts w:ascii="Arial" w:hAnsi="Arial" w:cs="Arial"/>
          <w:color w:val="000000"/>
        </w:rPr>
        <w:t xml:space="preserve">SA5 </w:t>
      </w:r>
      <w:r w:rsidR="00C50AAA" w:rsidRPr="00C973AC">
        <w:rPr>
          <w:rFonts w:ascii="Arial" w:hAnsi="Arial" w:cs="Arial"/>
          <w:color w:val="000000"/>
        </w:rPr>
        <w:t xml:space="preserve">kindly asks </w:t>
      </w:r>
      <w:r w:rsidR="00C50AAA">
        <w:rPr>
          <w:rFonts w:ascii="Arial" w:hAnsi="Arial" w:cs="Arial"/>
          <w:color w:val="000000"/>
        </w:rPr>
        <w:t>CT4</w:t>
      </w:r>
      <w:r w:rsidR="00C50AAA" w:rsidRPr="00C973AC">
        <w:rPr>
          <w:rFonts w:ascii="Arial" w:hAnsi="Arial" w:cs="Arial"/>
          <w:color w:val="000000"/>
        </w:rPr>
        <w:t xml:space="preserve"> to </w:t>
      </w:r>
      <w:r w:rsidR="00C50AAA">
        <w:rPr>
          <w:rFonts w:ascii="Arial" w:hAnsi="Arial" w:cs="Arial"/>
          <w:color w:val="000000"/>
        </w:rPr>
        <w:t xml:space="preserve">take </w:t>
      </w:r>
      <w:r w:rsidR="00C50AAA" w:rsidRPr="00C973AC">
        <w:rPr>
          <w:rFonts w:ascii="Arial" w:hAnsi="Arial" w:cs="Arial"/>
          <w:color w:val="000000"/>
        </w:rPr>
        <w:t xml:space="preserve">the above </w:t>
      </w:r>
      <w:r w:rsidR="00C50AAA">
        <w:rPr>
          <w:rFonts w:ascii="Arial" w:hAnsi="Arial" w:cs="Arial"/>
          <w:color w:val="000000"/>
        </w:rPr>
        <w:t>responses into consideration</w:t>
      </w:r>
      <w:r w:rsidR="00991C81">
        <w:rPr>
          <w:rFonts w:ascii="Arial" w:hAnsi="Arial" w:cs="Arial"/>
          <w:color w:val="000000"/>
        </w:rPr>
        <w:t xml:space="preserve"> and provide feedback to SA </w:t>
      </w:r>
      <w:r w:rsidR="001A6EE3" w:rsidRPr="001A6EE3">
        <w:rPr>
          <w:rFonts w:ascii="Arial" w:hAnsi="Arial" w:cs="Arial"/>
          <w:color w:val="000000"/>
        </w:rPr>
        <w:t>plenary meeting</w:t>
      </w:r>
      <w:r w:rsidR="00C50AAA">
        <w:rPr>
          <w:rFonts w:ascii="Arial" w:hAnsi="Arial" w:cs="Arial"/>
          <w:color w:val="000000"/>
        </w:rPr>
        <w:t xml:space="preserve">.  </w:t>
      </w:r>
    </w:p>
    <w:p w:rsidR="00F90C15" w:rsidRDefault="00F90C15" w:rsidP="00C50AA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</w:t>
      </w:r>
      <w:r w:rsidR="000458C1">
        <w:rPr>
          <w:rFonts w:ascii="Arial" w:hAnsi="Arial" w:cs="Arial"/>
          <w:b/>
        </w:rPr>
        <w:t>group.</w:t>
      </w:r>
    </w:p>
    <w:p w:rsidR="00F90C15" w:rsidRDefault="00F90C15" w:rsidP="00C50AA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SA5 </w:t>
      </w:r>
      <w:r w:rsidRPr="00C973AC">
        <w:rPr>
          <w:rFonts w:ascii="Arial" w:hAnsi="Arial" w:cs="Arial"/>
          <w:color w:val="000000"/>
        </w:rPr>
        <w:t xml:space="preserve">kindly asks </w:t>
      </w:r>
      <w:r>
        <w:rPr>
          <w:rFonts w:ascii="Arial" w:hAnsi="Arial" w:cs="Arial"/>
          <w:color w:val="000000"/>
        </w:rPr>
        <w:t xml:space="preserve">SA </w:t>
      </w:r>
      <w:r w:rsidR="004C0710">
        <w:rPr>
          <w:rFonts w:ascii="Arial" w:hAnsi="Arial" w:cs="Arial"/>
          <w:color w:val="000000"/>
        </w:rPr>
        <w:t>to</w:t>
      </w:r>
      <w:r w:rsidR="004C0710" w:rsidRPr="00C973AC">
        <w:rPr>
          <w:rFonts w:ascii="Arial" w:hAnsi="Arial" w:cs="Arial"/>
          <w:color w:val="000000"/>
        </w:rPr>
        <w:t xml:space="preserve"> </w:t>
      </w:r>
      <w:r w:rsidR="004C0710">
        <w:rPr>
          <w:rFonts w:ascii="Arial" w:hAnsi="Arial" w:cs="Arial"/>
          <w:color w:val="000000"/>
        </w:rPr>
        <w:t xml:space="preserve">take </w:t>
      </w:r>
      <w:r w:rsidR="004C0710" w:rsidRPr="00C973AC">
        <w:rPr>
          <w:rFonts w:ascii="Arial" w:hAnsi="Arial" w:cs="Arial"/>
          <w:color w:val="000000"/>
        </w:rPr>
        <w:t xml:space="preserve">the above </w:t>
      </w:r>
      <w:r w:rsidR="004C0710">
        <w:rPr>
          <w:rFonts w:ascii="Arial" w:hAnsi="Arial" w:cs="Arial"/>
          <w:color w:val="000000"/>
        </w:rPr>
        <w:t>responses into consideration</w:t>
      </w:r>
      <w:r w:rsidR="00F12D2E">
        <w:rPr>
          <w:rFonts w:ascii="Arial" w:hAnsi="Arial" w:cs="Arial"/>
          <w:color w:val="000000"/>
        </w:rPr>
        <w:t>.</w:t>
      </w:r>
    </w:p>
    <w:p w:rsidR="00463675" w:rsidRPr="00F07712" w:rsidRDefault="00463675">
      <w:pPr>
        <w:spacing w:after="120"/>
        <w:ind w:left="993" w:hanging="993"/>
        <w:rPr>
          <w:rFonts w:ascii="Arial" w:hAnsi="Arial" w:cs="Arial"/>
          <w:lang w:val="nb-NO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2D4566" w:rsidRDefault="00EC44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SA5#114</w:t>
      </w:r>
      <w:r>
        <w:rPr>
          <w:rFonts w:ascii="Arial" w:hAnsi="Arial" w:cs="Arial"/>
          <w:bCs/>
          <w:lang w:val="en-US"/>
        </w:rPr>
        <w:tab/>
        <w:t>21-25 August</w:t>
      </w:r>
      <w:r w:rsidR="00B178B6">
        <w:rPr>
          <w:rFonts w:ascii="Arial" w:hAnsi="Arial" w:cs="Arial"/>
          <w:bCs/>
          <w:lang w:val="en-US"/>
        </w:rPr>
        <w:t xml:space="preserve"> 2017</w:t>
      </w:r>
      <w:r>
        <w:rPr>
          <w:rFonts w:ascii="Arial" w:hAnsi="Arial" w:cs="Arial"/>
          <w:bCs/>
          <w:lang w:val="en-US"/>
        </w:rPr>
        <w:tab/>
        <w:t>Sophia Antipolis, France</w:t>
      </w:r>
    </w:p>
    <w:p w:rsidR="004D5827" w:rsidRPr="00352216" w:rsidRDefault="004D58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SA5#115</w:t>
      </w:r>
      <w:r w:rsidR="00DB6C09">
        <w:rPr>
          <w:rFonts w:ascii="Arial" w:hAnsi="Arial" w:cs="Arial"/>
          <w:bCs/>
          <w:lang w:val="en-US"/>
        </w:rPr>
        <w:tab/>
      </w:r>
      <w:r w:rsidR="0040069A">
        <w:rPr>
          <w:rFonts w:ascii="Arial" w:hAnsi="Arial" w:cs="Arial" w:hint="eastAsia"/>
          <w:bCs/>
          <w:lang w:val="en-US" w:eastAsia="zh-CN"/>
        </w:rPr>
        <w:t>1</w:t>
      </w:r>
      <w:r w:rsidR="00DB6C09">
        <w:rPr>
          <w:rFonts w:ascii="Arial" w:hAnsi="Arial" w:cs="Arial"/>
          <w:bCs/>
          <w:lang w:val="en-US"/>
        </w:rPr>
        <w:t>6-20 October 2017</w:t>
      </w:r>
      <w:r w:rsidR="00DB6C09">
        <w:rPr>
          <w:rFonts w:ascii="Arial" w:hAnsi="Arial" w:cs="Arial"/>
          <w:bCs/>
          <w:lang w:val="en-US"/>
        </w:rPr>
        <w:tab/>
        <w:t>Busan, Korea</w:t>
      </w:r>
    </w:p>
    <w:sectPr w:rsidR="004D5827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BA0" w:rsidRDefault="00274BA0">
      <w:r>
        <w:separator/>
      </w:r>
    </w:p>
  </w:endnote>
  <w:endnote w:type="continuationSeparator" w:id="0">
    <w:p w:rsidR="00274BA0" w:rsidRDefault="0027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BA0" w:rsidRDefault="00274BA0">
      <w:r>
        <w:separator/>
      </w:r>
    </w:p>
  </w:footnote>
  <w:footnote w:type="continuationSeparator" w:id="0">
    <w:p w:rsidR="00274BA0" w:rsidRDefault="00274B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F25"/>
    <w:multiLevelType w:val="hybridMultilevel"/>
    <w:tmpl w:val="C504D19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E427046"/>
    <w:multiLevelType w:val="hybridMultilevel"/>
    <w:tmpl w:val="079A0918"/>
    <w:lvl w:ilvl="0" w:tplc="D5F4A60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5B6900"/>
    <w:multiLevelType w:val="hybridMultilevel"/>
    <w:tmpl w:val="C5BA0116"/>
    <w:lvl w:ilvl="0" w:tplc="866A1DF8">
      <w:numFmt w:val="bullet"/>
      <w:lvlText w:val="-"/>
      <w:lvlJc w:val="left"/>
      <w:pPr>
        <w:ind w:left="720" w:hanging="360"/>
      </w:pPr>
      <w:rPr>
        <w:rFonts w:ascii="Courier New" w:eastAsia="MS Mincho" w:hAnsi="Courier New" w:cs="Courier New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766C0"/>
    <w:multiLevelType w:val="hybridMultilevel"/>
    <w:tmpl w:val="4E0A361E"/>
    <w:lvl w:ilvl="0" w:tplc="D5F4A60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5F4A604">
      <w:start w:val="1"/>
      <w:numFmt w:val="bullet"/>
      <w:lvlText w:val="-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AD0F9B"/>
    <w:multiLevelType w:val="hybridMultilevel"/>
    <w:tmpl w:val="B55C1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013AB"/>
    <w:multiLevelType w:val="hybridMultilevel"/>
    <w:tmpl w:val="5712DE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2607A"/>
    <w:multiLevelType w:val="hybridMultilevel"/>
    <w:tmpl w:val="E25C6AD8"/>
    <w:lvl w:ilvl="0" w:tplc="D5F4A60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5F4A60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D5F4A604">
      <w:start w:val="1"/>
      <w:numFmt w:val="bullet"/>
      <w:lvlText w:val="-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BC1648"/>
    <w:multiLevelType w:val="hybridMultilevel"/>
    <w:tmpl w:val="1500F01A"/>
    <w:lvl w:ilvl="0" w:tplc="904E795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66743C"/>
    <w:multiLevelType w:val="hybridMultilevel"/>
    <w:tmpl w:val="EF0AEEBC"/>
    <w:lvl w:ilvl="0" w:tplc="647077A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8FA161C"/>
    <w:multiLevelType w:val="hybridMultilevel"/>
    <w:tmpl w:val="ECE84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E00F3"/>
    <w:multiLevelType w:val="hybridMultilevel"/>
    <w:tmpl w:val="18EC95A2"/>
    <w:lvl w:ilvl="0" w:tplc="D5F4A60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FC52CA0"/>
    <w:multiLevelType w:val="hybridMultilevel"/>
    <w:tmpl w:val="498A981A"/>
    <w:lvl w:ilvl="0" w:tplc="C4407AA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"/>
  </w:num>
  <w:num w:numId="5">
    <w:abstractNumId w:val="15"/>
  </w:num>
  <w:num w:numId="6">
    <w:abstractNumId w:val="5"/>
  </w:num>
  <w:num w:numId="7">
    <w:abstractNumId w:val="13"/>
  </w:num>
  <w:num w:numId="8">
    <w:abstractNumId w:val="3"/>
  </w:num>
  <w:num w:numId="9">
    <w:abstractNumId w:val="11"/>
  </w:num>
  <w:num w:numId="10">
    <w:abstractNumId w:val="6"/>
  </w:num>
  <w:num w:numId="11">
    <w:abstractNumId w:val="9"/>
  </w:num>
  <w:num w:numId="12">
    <w:abstractNumId w:val="0"/>
  </w:num>
  <w:num w:numId="13">
    <w:abstractNumId w:val="14"/>
  </w:num>
  <w:num w:numId="14">
    <w:abstractNumId w:val="2"/>
  </w:num>
  <w:num w:numId="15">
    <w:abstractNumId w:val="4"/>
  </w:num>
  <w:num w:numId="16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62"/>
    <w:rsid w:val="00020C1D"/>
    <w:rsid w:val="00033AC3"/>
    <w:rsid w:val="00037660"/>
    <w:rsid w:val="000458C1"/>
    <w:rsid w:val="0005193F"/>
    <w:rsid w:val="00055E61"/>
    <w:rsid w:val="0009785A"/>
    <w:rsid w:val="000A63C2"/>
    <w:rsid w:val="000B2429"/>
    <w:rsid w:val="000B3B17"/>
    <w:rsid w:val="000C2EFC"/>
    <w:rsid w:val="000F76F9"/>
    <w:rsid w:val="00100AED"/>
    <w:rsid w:val="00103220"/>
    <w:rsid w:val="001052BB"/>
    <w:rsid w:val="00122B06"/>
    <w:rsid w:val="00152407"/>
    <w:rsid w:val="00172A2A"/>
    <w:rsid w:val="001950AE"/>
    <w:rsid w:val="001A570D"/>
    <w:rsid w:val="001A6EE3"/>
    <w:rsid w:val="001D71FC"/>
    <w:rsid w:val="001E4C71"/>
    <w:rsid w:val="00203910"/>
    <w:rsid w:val="0023195F"/>
    <w:rsid w:val="00232717"/>
    <w:rsid w:val="0026681C"/>
    <w:rsid w:val="00274BA0"/>
    <w:rsid w:val="00276AA3"/>
    <w:rsid w:val="00290FB1"/>
    <w:rsid w:val="0029422D"/>
    <w:rsid w:val="002B5CDE"/>
    <w:rsid w:val="002D4566"/>
    <w:rsid w:val="002F00CC"/>
    <w:rsid w:val="002F65A6"/>
    <w:rsid w:val="002F7A3F"/>
    <w:rsid w:val="00303632"/>
    <w:rsid w:val="0030778E"/>
    <w:rsid w:val="00337449"/>
    <w:rsid w:val="00352216"/>
    <w:rsid w:val="003711FA"/>
    <w:rsid w:val="00371448"/>
    <w:rsid w:val="0037189E"/>
    <w:rsid w:val="00373CCD"/>
    <w:rsid w:val="00396E35"/>
    <w:rsid w:val="003C08E3"/>
    <w:rsid w:val="003C0E85"/>
    <w:rsid w:val="0040069A"/>
    <w:rsid w:val="004317CE"/>
    <w:rsid w:val="00432FAE"/>
    <w:rsid w:val="004379B9"/>
    <w:rsid w:val="00446F6C"/>
    <w:rsid w:val="00452A20"/>
    <w:rsid w:val="00463675"/>
    <w:rsid w:val="00473037"/>
    <w:rsid w:val="004943E5"/>
    <w:rsid w:val="00496687"/>
    <w:rsid w:val="004B40E4"/>
    <w:rsid w:val="004C0710"/>
    <w:rsid w:val="004C35CD"/>
    <w:rsid w:val="004D5827"/>
    <w:rsid w:val="004E5EC3"/>
    <w:rsid w:val="00504773"/>
    <w:rsid w:val="00551049"/>
    <w:rsid w:val="005545AC"/>
    <w:rsid w:val="0058033A"/>
    <w:rsid w:val="005B0145"/>
    <w:rsid w:val="005B6E3C"/>
    <w:rsid w:val="005B7C99"/>
    <w:rsid w:val="006043BE"/>
    <w:rsid w:val="00611454"/>
    <w:rsid w:val="00614620"/>
    <w:rsid w:val="00616175"/>
    <w:rsid w:val="006857EB"/>
    <w:rsid w:val="006C7BB9"/>
    <w:rsid w:val="006E50AB"/>
    <w:rsid w:val="00751CA1"/>
    <w:rsid w:val="00752FA3"/>
    <w:rsid w:val="0076777E"/>
    <w:rsid w:val="00786AF3"/>
    <w:rsid w:val="007A2F4F"/>
    <w:rsid w:val="007E198A"/>
    <w:rsid w:val="00835A75"/>
    <w:rsid w:val="00870DC8"/>
    <w:rsid w:val="00876A59"/>
    <w:rsid w:val="008773B2"/>
    <w:rsid w:val="0088178B"/>
    <w:rsid w:val="00896861"/>
    <w:rsid w:val="008C05AE"/>
    <w:rsid w:val="008F1EA5"/>
    <w:rsid w:val="008F24F8"/>
    <w:rsid w:val="008F5623"/>
    <w:rsid w:val="00923E7C"/>
    <w:rsid w:val="009414BF"/>
    <w:rsid w:val="00955A5C"/>
    <w:rsid w:val="00991C81"/>
    <w:rsid w:val="009C3CF0"/>
    <w:rsid w:val="009D2270"/>
    <w:rsid w:val="00A01485"/>
    <w:rsid w:val="00A248E5"/>
    <w:rsid w:val="00A3706F"/>
    <w:rsid w:val="00A40CE7"/>
    <w:rsid w:val="00A448BE"/>
    <w:rsid w:val="00A530F8"/>
    <w:rsid w:val="00A56516"/>
    <w:rsid w:val="00AB0D63"/>
    <w:rsid w:val="00B178B6"/>
    <w:rsid w:val="00B17AE0"/>
    <w:rsid w:val="00B20432"/>
    <w:rsid w:val="00B27384"/>
    <w:rsid w:val="00B424A8"/>
    <w:rsid w:val="00B7420F"/>
    <w:rsid w:val="00B759B8"/>
    <w:rsid w:val="00B7757F"/>
    <w:rsid w:val="00BA7AD0"/>
    <w:rsid w:val="00C07717"/>
    <w:rsid w:val="00C12346"/>
    <w:rsid w:val="00C231FD"/>
    <w:rsid w:val="00C45D00"/>
    <w:rsid w:val="00C50AAA"/>
    <w:rsid w:val="00C83ACB"/>
    <w:rsid w:val="00C92A33"/>
    <w:rsid w:val="00C93AA6"/>
    <w:rsid w:val="00CB5798"/>
    <w:rsid w:val="00D03DA3"/>
    <w:rsid w:val="00D3625B"/>
    <w:rsid w:val="00D47FF7"/>
    <w:rsid w:val="00D532DB"/>
    <w:rsid w:val="00D636F7"/>
    <w:rsid w:val="00D6485F"/>
    <w:rsid w:val="00D97FB8"/>
    <w:rsid w:val="00DB6C09"/>
    <w:rsid w:val="00DC6FDD"/>
    <w:rsid w:val="00DD2399"/>
    <w:rsid w:val="00DD3207"/>
    <w:rsid w:val="00DE381A"/>
    <w:rsid w:val="00DF694C"/>
    <w:rsid w:val="00E54C91"/>
    <w:rsid w:val="00E62487"/>
    <w:rsid w:val="00E80934"/>
    <w:rsid w:val="00EB05EE"/>
    <w:rsid w:val="00EC4403"/>
    <w:rsid w:val="00EF5843"/>
    <w:rsid w:val="00F07712"/>
    <w:rsid w:val="00F118FE"/>
    <w:rsid w:val="00F12D2E"/>
    <w:rsid w:val="00F27C74"/>
    <w:rsid w:val="00F377BA"/>
    <w:rsid w:val="00F44280"/>
    <w:rsid w:val="00F82730"/>
    <w:rsid w:val="00F90C15"/>
    <w:rsid w:val="00FB3697"/>
    <w:rsid w:val="00FB5568"/>
    <w:rsid w:val="00FC4DAD"/>
    <w:rsid w:val="00FC4F4A"/>
    <w:rsid w:val="00FD4154"/>
    <w:rsid w:val="00FE2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F7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character" w:customStyle="1" w:styleId="B1Char">
    <w:name w:val="B1 Char"/>
    <w:link w:val="B1"/>
    <w:rsid w:val="00DE381A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DE381A"/>
    <w:pPr>
      <w:keepNext/>
      <w:keepLines/>
    </w:pPr>
    <w:rPr>
      <w:rFonts w:ascii="Arial" w:hAnsi="Arial"/>
      <w:sz w:val="18"/>
      <w:lang/>
    </w:rPr>
  </w:style>
  <w:style w:type="paragraph" w:customStyle="1" w:styleId="TAC">
    <w:name w:val="TAC"/>
    <w:basedOn w:val="TAL"/>
    <w:rsid w:val="00DE381A"/>
    <w:pPr>
      <w:jc w:val="center"/>
    </w:pPr>
  </w:style>
  <w:style w:type="character" w:customStyle="1" w:styleId="TALChar">
    <w:name w:val="TAL Char"/>
    <w:link w:val="TAL"/>
    <w:rsid w:val="00DE381A"/>
    <w:rPr>
      <w:rFonts w:ascii="Arial" w:eastAsia="SimSun" w:hAnsi="Arial"/>
      <w:sz w:val="18"/>
      <w:lang w:val="en-GB"/>
    </w:rPr>
  </w:style>
  <w:style w:type="paragraph" w:customStyle="1" w:styleId="CRCoverPage">
    <w:name w:val="CR Cover Page"/>
    <w:rsid w:val="005B6E3C"/>
    <w:pPr>
      <w:spacing w:after="120"/>
    </w:pPr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uiPriority w:val="99"/>
    <w:rsid w:val="00F077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link w:val="PlainText"/>
    <w:uiPriority w:val="99"/>
    <w:rsid w:val="00F07712"/>
    <w:rPr>
      <w:rFonts w:ascii="Courier New" w:eastAsia="MS Mincho" w:hAnsi="Courier New"/>
      <w:lang w:val="nb-NO" w:eastAsia="ja-JP"/>
    </w:rPr>
  </w:style>
  <w:style w:type="paragraph" w:styleId="Title">
    <w:name w:val="Title"/>
    <w:basedOn w:val="Normal"/>
    <w:link w:val="TitleChar"/>
    <w:qFormat/>
    <w:rsid w:val="0030778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30778E"/>
    <w:rPr>
      <w:rFonts w:ascii="Arial" w:eastAsia="MS Mincho" w:hAnsi="Arial"/>
      <w:b/>
      <w:sz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9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AE5D8-4BE1-4B58-9B6B-D0379955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2017-10-03T19:17:00Z</dcterms:created>
  <dcterms:modified xsi:type="dcterms:W3CDTF">2017-10-03T19:17:00Z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(3)hk6Pp7l9H9kwD/aGXV+PIh7qH0ZMxYACvTqIAkXd1wqQ7y5yOuA6KWYzldzsRNCCMeh/9+bz_x000d_
tHU5AjZnbi0HN+U4oEHOWLghclp9Z6V9oUEWxxncnq8rV2AXA8l0Q7epvAxMjrOGh5UqUg6T_x000d_
2qDmB4FixATPlQR7IyIKZnZeR3aeQ+dMvlkCqPuf7Zns+mFlR3WC9IxGluKT8VBQRrYclgYw_x000d_
smyjg0hIQNGUAXlwoo</vt:lpwstr>
  </property>
  <property fmtid="{D5CDD505-2E9C-101B-9397-08002B2CF9AE}" pid="3" name="_2015_ms_pID_7253431">
    <vt:lpwstr>ejmWWL5oaiePtPrtg/Hzl2BKBCrv4tXnHEmpejtNioH03IhzGrmQeQ_x000d_
3qgZjP7+iJvtygR8KMjap9xKDZZewm0kzprWNf8GkxjYq2j3psqGiPmWJYlknGfIvOiBwsUJ_x000d_
O2h/JdfNi/uBeGHGPEJlyBYCAblrSjvr5GJHxgwhbM4OieWeuiwYnPMnv2nmh0lxzJFmjfJP_x000d_
eysK2UDm4YjntOsI6evVPtGfGN6C+Urfz0Ia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1502156943</vt:lpwstr>
  </property>
</Properties>
</file>